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EAB98" w14:textId="0C34999E" w:rsidR="00C17200" w:rsidRDefault="00C17200" w:rsidP="00C17200">
      <w:pPr>
        <w:jc w:val="both"/>
      </w:pPr>
      <w:r>
        <w:t>Budget voté mais budget décevant !</w:t>
      </w:r>
    </w:p>
    <w:p w14:paraId="19B9D3FE" w14:textId="58F60D07" w:rsidR="00C17200" w:rsidRDefault="00C17200" w:rsidP="00C17200">
      <w:pPr>
        <w:jc w:val="both"/>
      </w:pPr>
      <w:r>
        <w:t>Le budget de Prades-le-Lez est en croissance : + 16 % pour s’établir à près de 13 millions mais sans réalisation à venir significative pour 2023.</w:t>
      </w:r>
    </w:p>
    <w:p w14:paraId="5FB20E65" w14:textId="3296C9F7" w:rsidR="00C17200" w:rsidRDefault="00C17200" w:rsidP="00C17200">
      <w:pPr>
        <w:jc w:val="both"/>
      </w:pPr>
      <w:r>
        <w:t>En fait, la dépense majeure d’investissement consiste à verser 800 000 € pour le lancement du projet de destruction – reconstruction de l’école actuelle, sans qu’aucune pose de pierre ne soit envisagée pour 2023.</w:t>
      </w:r>
      <w:r>
        <w:t xml:space="preserve"> </w:t>
      </w:r>
      <w:r>
        <w:t>Le compte administratif 2022 voté le 16 mai dernier confirme des hausses très importantes en matière de charges de personnel et dépenses courantes. Nous avons déjà dénoncé ces éléments de gestion plus que contestables.</w:t>
      </w:r>
    </w:p>
    <w:p w14:paraId="4CDF165A" w14:textId="77777777" w:rsidR="00C17200" w:rsidRDefault="00C17200" w:rsidP="00C17200">
      <w:pPr>
        <w:jc w:val="both"/>
      </w:pPr>
      <w:r>
        <w:t>Hausse des charges de personnel depuis 2020 : 393 759 x 3 = 1 181 277</w:t>
      </w:r>
    </w:p>
    <w:p w14:paraId="2569567C" w14:textId="77777777" w:rsidR="00C17200" w:rsidRDefault="00C17200" w:rsidP="00C17200">
      <w:pPr>
        <w:jc w:val="both"/>
      </w:pPr>
      <w:r>
        <w:t>Hausse des charges de personnel depuis 2021 : 352 989 x 2 = 705 978</w:t>
      </w:r>
    </w:p>
    <w:p w14:paraId="55279A14" w14:textId="77777777" w:rsidR="00C17200" w:rsidRDefault="00C17200" w:rsidP="00C17200">
      <w:pPr>
        <w:jc w:val="both"/>
      </w:pPr>
      <w:r>
        <w:t>Hausse des charges de personnel depuis 2022 : 188 240</w:t>
      </w:r>
    </w:p>
    <w:p w14:paraId="55F16BF0" w14:textId="77777777" w:rsidR="00C17200" w:rsidRDefault="00C17200" w:rsidP="00C17200">
      <w:pPr>
        <w:jc w:val="both"/>
      </w:pPr>
      <w:r>
        <w:t>Soit un total de 2 075 495 € cumulé, et donc en économisant ces montants, un emprunt aurait été possible à près de 2 millions, et au final un investissement financé à hauteur de plus de 4 millions.</w:t>
      </w:r>
    </w:p>
    <w:p w14:paraId="29C6A7A3" w14:textId="7BFD4BA3" w:rsidR="00C17200" w:rsidRDefault="00C17200" w:rsidP="00C17200">
      <w:pPr>
        <w:jc w:val="both"/>
      </w:pPr>
      <w:r>
        <w:t>Imaginons ce qui aurait pu être fait avec cette somme… Finalement, ce financement manquera par exemples pour augmenter le budget réfection des rues à la métropole, pour des installations associatives sportives et culturelles.</w:t>
      </w:r>
    </w:p>
    <w:p w14:paraId="0E18CCA0" w14:textId="4519DCB3" w:rsidR="00EB164E" w:rsidRDefault="00C17200" w:rsidP="00C17200">
      <w:pPr>
        <w:jc w:val="both"/>
      </w:pPr>
      <w:r>
        <w:t>Aussi, le vote de ce budget opéré le 22 mars dernier, c’est fait sans notre soutien.</w:t>
      </w:r>
    </w:p>
    <w:sectPr w:rsidR="00EB16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E34"/>
    <w:rsid w:val="003A2959"/>
    <w:rsid w:val="006D7E34"/>
    <w:rsid w:val="00C17200"/>
    <w:rsid w:val="00EB16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55270"/>
  <w15:chartTrackingRefBased/>
  <w15:docId w15:val="{7E7DEEC2-5F49-4709-8436-928F942FD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1112</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Hadjila HERRAZ</dc:creator>
  <cp:keywords/>
  <dc:description/>
  <cp:lastModifiedBy>Hadjila HERRAZ</cp:lastModifiedBy>
  <cp:revision>2</cp:revision>
  <dcterms:created xsi:type="dcterms:W3CDTF">2023-09-04T08:05:00Z</dcterms:created>
  <dcterms:modified xsi:type="dcterms:W3CDTF">2023-09-04T08:06:00Z</dcterms:modified>
</cp:coreProperties>
</file>